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B" w:rsidRPr="002D39DB" w:rsidRDefault="002D39DB" w:rsidP="002D39DB">
      <w:pPr>
        <w:shd w:val="clear" w:color="auto" w:fill="EAE4E4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D39DB">
        <w:rPr>
          <w:rFonts w:ascii="Segoe UI" w:eastAsia="Times New Roman" w:hAnsi="Segoe UI" w:cs="Segoe UI"/>
          <w:color w:val="E24C32"/>
          <w:sz w:val="24"/>
          <w:szCs w:val="24"/>
          <w:lang w:eastAsia="ru-RU"/>
        </w:rPr>
        <w:t>Условия получения:</w:t>
      </w:r>
    </w:p>
    <w:p w:rsidR="002D39DB" w:rsidRPr="002D39DB" w:rsidRDefault="002D39DB" w:rsidP="002D39DB">
      <w:pPr>
        <w:shd w:val="clear" w:color="auto" w:fill="EAE4E4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proofErr w:type="gramStart"/>
      <w:r w:rsidRPr="002D39DB">
        <w:rPr>
          <w:rFonts w:ascii="Segoe UI" w:eastAsia="Times New Roman" w:hAnsi="Segoe UI" w:cs="Segoe UI"/>
          <w:color w:val="212529"/>
          <w:lang w:eastAsia="ru-RU"/>
        </w:rPr>
        <w:t xml:space="preserve">- наличие в реестре СМП (информация должна содержаться сайте ФНС России </w:t>
      </w:r>
      <w:proofErr w:type="spellStart"/>
      <w:r w:rsidRPr="002D39DB">
        <w:rPr>
          <w:rFonts w:ascii="Segoe UI" w:eastAsia="Times New Roman" w:hAnsi="Segoe UI" w:cs="Segoe UI"/>
          <w:color w:val="212529"/>
          <w:lang w:eastAsia="ru-RU"/>
        </w:rPr>
        <w:t>ofd.nalog.ru</w:t>
      </w:r>
      <w:proofErr w:type="spellEnd"/>
      <w:r w:rsidRPr="002D39DB">
        <w:rPr>
          <w:rFonts w:ascii="Segoe UI" w:eastAsia="Times New Roman" w:hAnsi="Segoe UI" w:cs="Segoe UI"/>
          <w:color w:val="212529"/>
          <w:lang w:eastAsia="ru-RU"/>
        </w:rPr>
        <w:t>)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отсутствие просроченной задолженности по уплате налогов и иных обязательных платежей в бюджеты на день подачи заявки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отсутствие задолженности по заработной плате на день подачи заявки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среднемесячная заработная плата за квартал, предшествующий дате подачи заявки, составляет для работников субъекта МСП - не менее 100% от среднемесячной заработной платы работников</w:t>
      </w:r>
      <w:proofErr w:type="gramEnd"/>
      <w:r w:rsidRPr="002D39DB">
        <w:rPr>
          <w:rFonts w:ascii="Segoe UI" w:eastAsia="Times New Roman" w:hAnsi="Segoe UI" w:cs="Segoe UI"/>
          <w:color w:val="212529"/>
          <w:lang w:eastAsia="ru-RU"/>
        </w:rPr>
        <w:t xml:space="preserve"> </w:t>
      </w:r>
      <w:proofErr w:type="gramStart"/>
      <w:r w:rsidRPr="002D39DB">
        <w:rPr>
          <w:rFonts w:ascii="Segoe UI" w:eastAsia="Times New Roman" w:hAnsi="Segoe UI" w:cs="Segoe UI"/>
          <w:color w:val="212529"/>
          <w:lang w:eastAsia="ru-RU"/>
        </w:rPr>
        <w:t>за предшествующий финансовый год по микро и малым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работников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получатель субсидии является действующим поставщиком торговой площадки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сохранение численности работников получателя субсидии по итогам отчетного периода, но не менее одного рабочего места</w:t>
      </w:r>
      <w:r w:rsidRPr="002D39DB">
        <w:rPr>
          <w:rFonts w:ascii="Segoe UI" w:eastAsia="Times New Roman" w:hAnsi="Segoe UI" w:cs="Segoe UI"/>
          <w:color w:val="212529"/>
          <w:lang w:eastAsia="ru-RU"/>
        </w:rPr>
        <w:br/>
        <w:t>- осуществление деятельности на территории Липецкой области</w:t>
      </w:r>
      <w:proofErr w:type="gramEnd"/>
      <w:r w:rsidRPr="002D39DB">
        <w:rPr>
          <w:rFonts w:ascii="Segoe UI" w:eastAsia="Times New Roman" w:hAnsi="Segoe UI" w:cs="Segoe UI"/>
          <w:color w:val="212529"/>
          <w:lang w:eastAsia="ru-RU"/>
        </w:rPr>
        <w:t xml:space="preserve"> в течение не менее 2 лет с момента получения субсидии</w:t>
      </w:r>
    </w:p>
    <w:p w:rsidR="002D39DB" w:rsidRPr="002D39DB" w:rsidRDefault="002D39DB" w:rsidP="002D39DB">
      <w:pPr>
        <w:shd w:val="clear" w:color="auto" w:fill="EAE4E4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D39DB">
        <w:rPr>
          <w:rFonts w:ascii="Segoe UI" w:eastAsia="Times New Roman" w:hAnsi="Segoe UI" w:cs="Segoe UI"/>
          <w:color w:val="E24C32"/>
          <w:sz w:val="24"/>
          <w:szCs w:val="24"/>
          <w:lang w:eastAsia="ru-RU"/>
        </w:rPr>
        <w:t>Виды экономической деятельности:</w:t>
      </w:r>
    </w:p>
    <w:p w:rsidR="002D39DB" w:rsidRPr="002D39DB" w:rsidRDefault="002D39DB" w:rsidP="002D39DB">
      <w:pPr>
        <w:shd w:val="clear" w:color="auto" w:fill="EAE4E4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D39DB">
        <w:rPr>
          <w:rFonts w:ascii="Segoe UI" w:eastAsia="Times New Roman" w:hAnsi="Segoe UI" w:cs="Segoe UI"/>
          <w:color w:val="212529"/>
          <w:lang w:eastAsia="ru-RU"/>
        </w:rPr>
        <w:t>- обрабатывающие производства (за исключением производства подакцизных товаров)</w:t>
      </w:r>
    </w:p>
    <w:p w:rsidR="00267FC7" w:rsidRDefault="00267FC7"/>
    <w:sectPr w:rsidR="00267FC7" w:rsidSect="0026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DB"/>
    <w:rsid w:val="00267FC7"/>
    <w:rsid w:val="002D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16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69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2023-07-05T12:05:00Z</dcterms:created>
  <dcterms:modified xsi:type="dcterms:W3CDTF">2023-07-05T12:06:00Z</dcterms:modified>
</cp:coreProperties>
</file>